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83BA4">
      <w:pPr>
        <w:widowControl/>
        <w:shd w:val="clear" w:color="auto" w:fill="FFFFFF"/>
        <w:spacing w:line="420"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 xml:space="preserve">内蒙古自治区阿鲁科尔沁旗白音温都铜多金属矿普查钻探工程施工项目比选文件 </w:t>
      </w:r>
    </w:p>
    <w:p w14:paraId="7F11E23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一、项目概况</w:t>
      </w:r>
    </w:p>
    <w:p w14:paraId="4EDA8C75">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1、采购单位：内蒙古第十地质矿产勘查开发有限责任公司</w:t>
      </w:r>
    </w:p>
    <w:p w14:paraId="5CCBAB8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2、项目名称：内蒙古自治区阿鲁科尔沁旗白音温都铜多金属矿普查钻探工程施工</w:t>
      </w:r>
    </w:p>
    <w:p w14:paraId="521A471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3、施工地点：阿鲁科尔沁旗</w:t>
      </w:r>
    </w:p>
    <w:p w14:paraId="4EDFEE51">
      <w:pPr>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4、主要工作内容：</w:t>
      </w:r>
    </w:p>
    <w:p w14:paraId="0E91F96A">
      <w:pPr>
        <w:widowControl/>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钻探取芯、扩孔、下管、止水、洗井、测斜、测深、封孔、岩心搬运</w:t>
      </w:r>
      <w:bookmarkStart w:id="1" w:name="_GoBack"/>
      <w:bookmarkEnd w:id="1"/>
      <w:r>
        <w:rPr>
          <w:rFonts w:hint="eastAsia" w:cs="宋体" w:asciiTheme="minorEastAsia" w:hAnsiTheme="minorEastAsia"/>
          <w:color w:val="000000"/>
          <w:kern w:val="0"/>
          <w:sz w:val="28"/>
          <w:szCs w:val="28"/>
        </w:rPr>
        <w:t>等工作。</w:t>
      </w:r>
    </w:p>
    <w:p w14:paraId="57CBC74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二、主要技术要求、工作量及工期</w:t>
      </w:r>
    </w:p>
    <w:p w14:paraId="1AEAEAFD">
      <w:pPr>
        <w:ind w:firstLine="560"/>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本区钻探施工按照规范要求进行</w:t>
      </w:r>
      <w:r>
        <w:rPr>
          <w:rFonts w:hint="eastAsia" w:cs="宋体" w:asciiTheme="minorEastAsia" w:hAnsiTheme="minorEastAsia"/>
          <w:color w:val="000000" w:themeColor="text1"/>
          <w:kern w:val="0"/>
          <w:sz w:val="28"/>
          <w:szCs w:val="28"/>
          <w14:textFill>
            <w14:solidFill>
              <w14:schemeClr w14:val="tx1"/>
            </w14:solidFill>
          </w14:textFill>
        </w:rPr>
        <w:t>，钻探施工全过程践行生态优先，绿色发展理念，依据《绿色地质勘查工作规范》制定切实可行的绿色勘查措施。在满足地质勘查目的的前提下，实现对生态环境扰动最小化。</w:t>
      </w:r>
    </w:p>
    <w:p w14:paraId="4145A35B">
      <w:pPr>
        <w:ind w:firstLine="560"/>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根据（GB/T33444-2016）《固体矿产勘查工作规范》、（DZ/T0032－92）《地质勘查钻探岩矿心管理通则》和（DZ/T0227-2010）《地质岩心钻探规程》。</w:t>
      </w:r>
      <w:r>
        <w:rPr>
          <w:rFonts w:hint="eastAsia" w:cs="宋体" w:asciiTheme="minorEastAsia" w:hAnsiTheme="minorEastAsia"/>
          <w:color w:val="000000" w:themeColor="text1"/>
          <w:kern w:val="0"/>
          <w:sz w:val="28"/>
          <w:szCs w:val="28"/>
          <w14:textFill>
            <w14:solidFill>
              <w14:schemeClr w14:val="tx1"/>
            </w14:solidFill>
          </w14:textFill>
        </w:rPr>
        <w:t>岩、矿心直径一般应不小于</w:t>
      </w:r>
      <w:r>
        <w:rPr>
          <w:rFonts w:cs="宋体" w:asciiTheme="minorEastAsia" w:hAnsiTheme="minorEastAsia"/>
          <w:color w:val="000000" w:themeColor="text1"/>
          <w:kern w:val="0"/>
          <w:sz w:val="28"/>
          <w:szCs w:val="28"/>
          <w14:textFill>
            <w14:solidFill>
              <w14:schemeClr w14:val="tx1"/>
            </w14:solidFill>
          </w14:textFill>
        </w:rPr>
        <w:t>48</w:t>
      </w:r>
      <w:r>
        <w:rPr>
          <w:rFonts w:hint="eastAsia" w:cs="宋体" w:asciiTheme="minorEastAsia" w:hAnsiTheme="minorEastAsia"/>
          <w:color w:val="000000" w:themeColor="text1"/>
          <w:kern w:val="0"/>
          <w:sz w:val="28"/>
          <w:szCs w:val="28"/>
          <w14:textFill>
            <w14:solidFill>
              <w14:schemeClr w14:val="tx1"/>
            </w14:solidFill>
          </w14:textFill>
        </w:rPr>
        <w:t>mm。</w:t>
      </w:r>
    </w:p>
    <w:p w14:paraId="2798C3C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r>
        <w:rPr>
          <w:rFonts w:cs="宋体" w:asciiTheme="minorEastAsia" w:hAnsiTheme="minorEastAsia"/>
          <w:color w:val="000000" w:themeColor="text1"/>
          <w:kern w:val="0"/>
          <w:sz w:val="28"/>
          <w:szCs w:val="28"/>
          <w14:textFill>
            <w14:solidFill>
              <w14:schemeClr w14:val="tx1"/>
            </w14:solidFill>
          </w14:textFill>
        </w:rPr>
        <w:t>钻孔弯曲度测量</w:t>
      </w:r>
    </w:p>
    <w:p w14:paraId="2A9BB4D0">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钻孔顶角和方位角每</w:t>
      </w:r>
      <w:r>
        <w:rPr>
          <w:rFonts w:cs="宋体" w:asciiTheme="minorEastAsia" w:hAnsiTheme="minorEastAsia"/>
          <w:color w:val="000000" w:themeColor="text1"/>
          <w:kern w:val="0"/>
          <w:sz w:val="28"/>
          <w:szCs w:val="28"/>
          <w14:textFill>
            <w14:solidFill>
              <w14:schemeClr w14:val="tx1"/>
            </w14:solidFill>
          </w14:textFill>
        </w:rPr>
        <w:t>100m</w:t>
      </w:r>
      <w:r>
        <w:rPr>
          <w:rFonts w:hint="eastAsia" w:cs="宋体" w:asciiTheme="minorEastAsia" w:hAnsiTheme="minorEastAsia"/>
          <w:color w:val="000000" w:themeColor="text1"/>
          <w:kern w:val="0"/>
          <w:sz w:val="28"/>
          <w:szCs w:val="28"/>
          <w14:textFill>
            <w14:solidFill>
              <w14:schemeClr w14:val="tx1"/>
            </w14:solidFill>
          </w14:textFill>
        </w:rPr>
        <w:t>测量一次，开孔</w:t>
      </w:r>
      <w:r>
        <w:rPr>
          <w:rFonts w:cs="宋体" w:asciiTheme="minorEastAsia" w:hAnsiTheme="minorEastAsia"/>
          <w:color w:val="000000" w:themeColor="text1"/>
          <w:kern w:val="0"/>
          <w:sz w:val="28"/>
          <w:szCs w:val="28"/>
          <w14:textFill>
            <w14:solidFill>
              <w14:schemeClr w14:val="tx1"/>
            </w14:solidFill>
          </w14:textFill>
        </w:rPr>
        <w:t>50m</w:t>
      </w:r>
      <w:r>
        <w:rPr>
          <w:rFonts w:hint="eastAsia" w:cs="宋体" w:asciiTheme="minorEastAsia" w:hAnsiTheme="minorEastAsia"/>
          <w:color w:val="000000" w:themeColor="text1"/>
          <w:kern w:val="0"/>
          <w:sz w:val="28"/>
          <w:szCs w:val="28"/>
          <w14:textFill>
            <w14:solidFill>
              <w14:schemeClr w14:val="tx1"/>
            </w14:solidFill>
          </w14:textFill>
        </w:rPr>
        <w:t>加测一个点，允许顶角每</w:t>
      </w:r>
      <w:r>
        <w:rPr>
          <w:rFonts w:cs="宋体" w:asciiTheme="minorEastAsia" w:hAnsiTheme="minorEastAsia"/>
          <w:color w:val="000000" w:themeColor="text1"/>
          <w:kern w:val="0"/>
          <w:sz w:val="28"/>
          <w:szCs w:val="28"/>
          <w14:textFill>
            <w14:solidFill>
              <w14:schemeClr w14:val="tx1"/>
            </w14:solidFill>
          </w14:textFill>
        </w:rPr>
        <w:t>100m</w:t>
      </w:r>
      <w:r>
        <w:rPr>
          <w:rFonts w:hint="eastAsia" w:cs="宋体" w:asciiTheme="minorEastAsia" w:hAnsiTheme="minorEastAsia"/>
          <w:color w:val="000000" w:themeColor="text1"/>
          <w:kern w:val="0"/>
          <w:sz w:val="28"/>
          <w:szCs w:val="28"/>
          <w14:textFill>
            <w14:solidFill>
              <w14:schemeClr w14:val="tx1"/>
            </w14:solidFill>
          </w14:textFill>
        </w:rPr>
        <w:t>弯曲</w:t>
      </w:r>
      <w:r>
        <w:rPr>
          <w:rFonts w:cs="宋体" w:asciiTheme="minorEastAsia" w:hAnsiTheme="minorEastAsia"/>
          <w:color w:val="000000" w:themeColor="text1"/>
          <w:kern w:val="0"/>
          <w:sz w:val="28"/>
          <w:szCs w:val="28"/>
          <w14:textFill>
            <w14:solidFill>
              <w14:schemeClr w14:val="tx1"/>
            </w14:solidFill>
          </w14:textFill>
        </w:rPr>
        <w:t>2</w:t>
      </w:r>
      <w:r>
        <w:rPr>
          <w:rFonts w:hint="eastAsia" w:cs="宋体" w:asciiTheme="minorEastAsia" w:hAnsiTheme="minorEastAsia"/>
          <w:color w:val="000000" w:themeColor="text1"/>
          <w:kern w:val="0"/>
          <w:sz w:val="28"/>
          <w:szCs w:val="28"/>
          <w14:textFill>
            <w14:solidFill>
              <w14:schemeClr w14:val="tx1"/>
            </w14:solidFill>
          </w14:textFill>
        </w:rPr>
        <w:t>度，见矿和终孔均需测定。见矿点（及厚度大于</w:t>
      </w:r>
      <w:r>
        <w:rPr>
          <w:rFonts w:cs="宋体" w:asciiTheme="minorEastAsia" w:hAnsiTheme="minorEastAsia"/>
          <w:color w:val="000000" w:themeColor="text1"/>
          <w:kern w:val="0"/>
          <w:sz w:val="28"/>
          <w:szCs w:val="28"/>
          <w14:textFill>
            <w14:solidFill>
              <w14:schemeClr w14:val="tx1"/>
            </w14:solidFill>
          </w14:textFill>
        </w:rPr>
        <w:t>30m</w:t>
      </w:r>
      <w:r>
        <w:rPr>
          <w:rFonts w:hint="eastAsia" w:cs="宋体" w:asciiTheme="minorEastAsia" w:hAnsiTheme="minorEastAsia"/>
          <w:color w:val="000000" w:themeColor="text1"/>
          <w:kern w:val="0"/>
          <w:sz w:val="28"/>
          <w:szCs w:val="28"/>
          <w14:textFill>
            <w14:solidFill>
              <w14:schemeClr w14:val="tx1"/>
            </w14:solidFill>
          </w14:textFill>
        </w:rPr>
        <w:t>的矿体出矿点）应测量钻孔顶角和方位角。钻孔为斜孔，钻孔顶角和方位角每</w:t>
      </w:r>
      <w:r>
        <w:rPr>
          <w:rFonts w:cs="宋体" w:asciiTheme="minorEastAsia" w:hAnsiTheme="minorEastAsia"/>
          <w:color w:val="000000" w:themeColor="text1"/>
          <w:kern w:val="0"/>
          <w:sz w:val="28"/>
          <w:szCs w:val="28"/>
          <w14:textFill>
            <w14:solidFill>
              <w14:schemeClr w14:val="tx1"/>
            </w14:solidFill>
          </w14:textFill>
        </w:rPr>
        <w:t>50m</w:t>
      </w:r>
      <w:r>
        <w:rPr>
          <w:rFonts w:hint="eastAsia" w:cs="宋体" w:asciiTheme="minorEastAsia" w:hAnsiTheme="minorEastAsia"/>
          <w:color w:val="000000" w:themeColor="text1"/>
          <w:kern w:val="0"/>
          <w:sz w:val="28"/>
          <w:szCs w:val="28"/>
          <w14:textFill>
            <w14:solidFill>
              <w14:schemeClr w14:val="tx1"/>
            </w14:solidFill>
          </w14:textFill>
        </w:rPr>
        <w:t>测量一次。</w:t>
      </w:r>
    </w:p>
    <w:p w14:paraId="32744B48">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w:t>
      </w:r>
      <w:r>
        <w:rPr>
          <w:rFonts w:cs="宋体" w:asciiTheme="minorEastAsia" w:hAnsiTheme="minorEastAsia"/>
          <w:color w:val="000000" w:themeColor="text1"/>
          <w:kern w:val="0"/>
          <w:sz w:val="28"/>
          <w:szCs w:val="28"/>
          <w14:textFill>
            <w14:solidFill>
              <w14:schemeClr w14:val="tx1"/>
            </w14:solidFill>
          </w14:textFill>
        </w:rPr>
        <w:t>孔深</w:t>
      </w:r>
      <w:r>
        <w:rPr>
          <w:rFonts w:hint="eastAsia" w:cs="宋体" w:asciiTheme="minorEastAsia" w:hAnsiTheme="minorEastAsia"/>
          <w:color w:val="000000" w:themeColor="text1"/>
          <w:kern w:val="0"/>
          <w:sz w:val="28"/>
          <w:szCs w:val="28"/>
          <w14:textFill>
            <w14:solidFill>
              <w14:schemeClr w14:val="tx1"/>
            </w14:solidFill>
          </w14:textFill>
        </w:rPr>
        <w:t>误差的测量与</w:t>
      </w:r>
      <w:r>
        <w:rPr>
          <w:rFonts w:cs="宋体" w:asciiTheme="minorEastAsia" w:hAnsiTheme="minorEastAsia"/>
          <w:color w:val="000000" w:themeColor="text1"/>
          <w:kern w:val="0"/>
          <w:sz w:val="28"/>
          <w:szCs w:val="28"/>
          <w14:textFill>
            <w14:solidFill>
              <w14:schemeClr w14:val="tx1"/>
            </w14:solidFill>
          </w14:textFill>
        </w:rPr>
        <w:t>校正</w:t>
      </w:r>
    </w:p>
    <w:p w14:paraId="3278DA1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每百米和终孔各校正孔深一次，进出矿体，处理事故各加测一次，要求用钢尺丈量钻具。允许孔深误差千分之一。</w:t>
      </w:r>
    </w:p>
    <w:p w14:paraId="615311B2">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w:t>
      </w:r>
      <w:r>
        <w:rPr>
          <w:rFonts w:cs="宋体" w:asciiTheme="minorEastAsia" w:hAnsiTheme="minorEastAsia"/>
          <w:color w:val="000000" w:themeColor="text1"/>
          <w:kern w:val="0"/>
          <w:sz w:val="28"/>
          <w:szCs w:val="28"/>
          <w14:textFill>
            <w14:solidFill>
              <w14:schemeClr w14:val="tx1"/>
            </w14:solidFill>
          </w14:textFill>
        </w:rPr>
        <w:t>采取率</w:t>
      </w:r>
    </w:p>
    <w:p w14:paraId="4ADAD11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岩矿心采取率与整理：矿体及其顶底板3～5m内的矿心、岩心平均采取率不低于80%，厚大矿体内部矿心采区率连续5m不应低于80%，否则应采取补救措施。围岩岩心的分层平均采取率一般不得低于70%。</w:t>
      </w:r>
    </w:p>
    <w:p w14:paraId="47949A7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w:t>
      </w:r>
      <w:r>
        <w:rPr>
          <w:rFonts w:cs="宋体" w:asciiTheme="minorEastAsia" w:hAnsiTheme="minorEastAsia"/>
          <w:color w:val="000000" w:themeColor="text1"/>
          <w:kern w:val="0"/>
          <w:sz w:val="28"/>
          <w:szCs w:val="28"/>
          <w14:textFill>
            <w14:solidFill>
              <w14:schemeClr w14:val="tx1"/>
            </w14:solidFill>
          </w14:textFill>
        </w:rPr>
        <w:t>施工钻孔全部使用清水钻进</w:t>
      </w:r>
      <w:r>
        <w:rPr>
          <w:rFonts w:hint="eastAsia" w:cs="宋体" w:asciiTheme="minorEastAsia" w:hAnsiTheme="minorEastAsia"/>
          <w:color w:val="000000" w:themeColor="text1"/>
          <w:kern w:val="0"/>
          <w:sz w:val="28"/>
          <w:szCs w:val="28"/>
          <w14:textFill>
            <w14:solidFill>
              <w14:schemeClr w14:val="tx1"/>
            </w14:solidFill>
          </w14:textFill>
        </w:rPr>
        <w:t>。</w:t>
      </w:r>
    </w:p>
    <w:p w14:paraId="2AF61CF9">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5、</w:t>
      </w:r>
      <w:r>
        <w:rPr>
          <w:rFonts w:cs="宋体" w:asciiTheme="minorEastAsia" w:hAnsiTheme="minorEastAsia"/>
          <w:color w:val="000000" w:themeColor="text1"/>
          <w:kern w:val="0"/>
          <w:sz w:val="28"/>
          <w:szCs w:val="28"/>
          <w14:textFill>
            <w14:solidFill>
              <w14:schemeClr w14:val="tx1"/>
            </w14:solidFill>
          </w14:textFill>
        </w:rPr>
        <w:t>简易水文观测</w:t>
      </w:r>
    </w:p>
    <w:p w14:paraId="3EC24536">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以清水为冲洗液的钻孔每班至少要测1～2次孔内水位，未下好井口套管的孔段和泥浆钻进的钻孔可以不测。每次观测应在提钻后、下钻前各测量一次，其间隔时间应大于5min。钻进时遇涌水、漏水、坍塌、掉块、溶洞等现象应及时准确记录其孔深和有关情况，终孔后测孔内稳定水位，时间不低于8h。</w:t>
      </w:r>
    </w:p>
    <w:p w14:paraId="3DE610C5">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6、</w:t>
      </w:r>
      <w:r>
        <w:rPr>
          <w:rFonts w:cs="宋体" w:asciiTheme="minorEastAsia" w:hAnsiTheme="minorEastAsia"/>
          <w:color w:val="000000" w:themeColor="text1"/>
          <w:kern w:val="0"/>
          <w:sz w:val="28"/>
          <w:szCs w:val="28"/>
          <w14:textFill>
            <w14:solidFill>
              <w14:schemeClr w14:val="tx1"/>
            </w14:solidFill>
          </w14:textFill>
        </w:rPr>
        <w:t xml:space="preserve">原始班报表及岩矿芯整理 </w:t>
      </w:r>
    </w:p>
    <w:p w14:paraId="3E1E1B7A">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要求记录准确、齐全、清洁、清楚。取上来的岩矿心要及时洗净、装箱、准确丈量。凡长度&gt;l0cm的岩心及&gt;5cm的矿心均应统一编号，岩心箱注明孔号、箱号、岩心票填写齐全。</w:t>
      </w:r>
      <w:r>
        <w:rPr>
          <w:rFonts w:cs="宋体" w:asciiTheme="minorEastAsia" w:hAnsiTheme="minorEastAsia"/>
          <w:color w:val="000000" w:themeColor="text1"/>
          <w:kern w:val="0"/>
          <w:sz w:val="28"/>
          <w:szCs w:val="28"/>
          <w14:textFill>
            <w14:solidFill>
              <w14:schemeClr w14:val="tx1"/>
            </w14:solidFill>
          </w14:textFill>
        </w:rPr>
        <w:t xml:space="preserve"> </w:t>
      </w:r>
    </w:p>
    <w:p w14:paraId="2410DCDB">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7、</w:t>
      </w:r>
      <w:r>
        <w:rPr>
          <w:rFonts w:cs="宋体" w:asciiTheme="minorEastAsia" w:hAnsiTheme="minorEastAsia"/>
          <w:color w:val="000000" w:themeColor="text1"/>
          <w:kern w:val="0"/>
          <w:sz w:val="28"/>
          <w:szCs w:val="28"/>
          <w14:textFill>
            <w14:solidFill>
              <w14:schemeClr w14:val="tx1"/>
            </w14:solidFill>
          </w14:textFill>
        </w:rPr>
        <w:t xml:space="preserve">封孔 </w:t>
      </w:r>
    </w:p>
    <w:p w14:paraId="35F5869D">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封孔要按封孔通知书和封孔设计书进行。用标号为</w:t>
      </w:r>
      <w:r>
        <w:rPr>
          <w:rFonts w:cs="宋体" w:asciiTheme="minorEastAsia" w:hAnsiTheme="minorEastAsia"/>
          <w:color w:val="000000" w:themeColor="text1"/>
          <w:kern w:val="0"/>
          <w:sz w:val="28"/>
          <w:szCs w:val="28"/>
          <w14:textFill>
            <w14:solidFill>
              <w14:schemeClr w14:val="tx1"/>
            </w14:solidFill>
          </w14:textFill>
        </w:rPr>
        <w:t>4</w:t>
      </w:r>
      <w:r>
        <w:rPr>
          <w:rFonts w:hint="eastAsia" w:cs="宋体" w:asciiTheme="minorEastAsia" w:hAnsiTheme="minorEastAsia"/>
          <w:color w:val="000000" w:themeColor="text1"/>
          <w:kern w:val="0"/>
          <w:sz w:val="28"/>
          <w:szCs w:val="28"/>
          <w14:textFill>
            <w14:solidFill>
              <w14:schemeClr w14:val="tx1"/>
            </w14:solidFill>
          </w14:textFill>
        </w:rPr>
        <w:t>2</w:t>
      </w:r>
      <w:r>
        <w:rPr>
          <w:rFonts w:cs="宋体" w:asciiTheme="minorEastAsia" w:hAnsiTheme="minorEastAsia"/>
          <w:color w:val="000000" w:themeColor="text1"/>
          <w:kern w:val="0"/>
          <w:sz w:val="28"/>
          <w:szCs w:val="28"/>
          <w14:textFill>
            <w14:solidFill>
              <w14:schemeClr w14:val="tx1"/>
            </w14:solidFill>
          </w14:textFill>
        </w:rPr>
        <w:t>.</w:t>
      </w:r>
      <w:r>
        <w:rPr>
          <w:rFonts w:hint="eastAsia" w:cs="宋体" w:asciiTheme="minorEastAsia" w:hAnsiTheme="minorEastAsia"/>
          <w:color w:val="000000" w:themeColor="text1"/>
          <w:kern w:val="0"/>
          <w:sz w:val="28"/>
          <w:szCs w:val="28"/>
          <w14:textFill>
            <w14:solidFill>
              <w14:schemeClr w14:val="tx1"/>
            </w14:solidFill>
          </w14:textFill>
        </w:rPr>
        <w:t>5号以上未过期水泥进行全孔封闭，采用水灰比为0.7，封孔方法采用钻具下至封孔位置，然后用水泥浆泵送法。封孔结束后要在封孔地段透孔检查，保证封孔质量。钻孔结束后要在孔口埋设永久性标志桩。</w:t>
      </w:r>
    </w:p>
    <w:p w14:paraId="273A12B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8、</w:t>
      </w:r>
      <w:r>
        <w:rPr>
          <w:rFonts w:cs="宋体" w:asciiTheme="minorEastAsia" w:hAnsiTheme="minorEastAsia"/>
          <w:color w:val="000000" w:themeColor="text1"/>
          <w:kern w:val="0"/>
          <w:sz w:val="28"/>
          <w:szCs w:val="28"/>
          <w14:textFill>
            <w14:solidFill>
              <w14:schemeClr w14:val="tx1"/>
            </w14:solidFill>
          </w14:textFill>
        </w:rPr>
        <w:t xml:space="preserve">环境保护 </w:t>
      </w:r>
    </w:p>
    <w:p w14:paraId="79EC127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依据现场地形条件进行分区布置，以减小环境影响和安全文明施工为原则，严格控制场地平整使用土地面积。</w:t>
      </w:r>
    </w:p>
    <w:p w14:paraId="708CB32C">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岩心棚及材料库、备用管材物资堆场、值班休息房、油料堆场、废弃物资及垃圾场、工地厕所场地等附属设备设施场地，在最大限度减少环境扰动的前提下，依地形分区平整场地，地面铺设防渗土工布隔离。</w:t>
      </w:r>
    </w:p>
    <w:p w14:paraId="60C28051">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钻探施工技术工艺应先进合理，切合勘查施工要求，确保钻进效率高，符合质量优，节能减排，安全环保的要求。</w:t>
      </w:r>
    </w:p>
    <w:p w14:paraId="20C17B78">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钻探施工中出现孔内浆液较严重漏失或涌水现象，必须及时采用环保堵漏材料或下入套管等方法进行封堵，防止钻井液对地下水环境造成污染。</w:t>
      </w:r>
    </w:p>
    <w:p w14:paraId="39AA6E7B">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钻探工程施工时，尽量采用有机塑料桶等大型容器代替施工泥浆坑、蓄水池；采用封闭式铁槽进行泥浆循环。</w:t>
      </w:r>
    </w:p>
    <w:p w14:paraId="5A5D2DE3">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钻探工程施工完毕后，将废泥浆、废水、废渣、废油料等集中固化后拉运至指定垃圾处理站统一处理。</w:t>
      </w:r>
    </w:p>
    <w:p w14:paraId="78C752D4">
      <w:pPr>
        <w:ind w:firstLine="56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钻探施工后及时做好封孔工作，必须进行场地平整恢复，尽量恢复为原始地貌。存档保留施工前、中、后影像资料</w:t>
      </w:r>
      <w:r>
        <w:rPr>
          <w:rFonts w:cs="宋体" w:asciiTheme="minorEastAsia" w:hAnsiTheme="minorEastAsia"/>
          <w:color w:val="000000" w:themeColor="text1"/>
          <w:kern w:val="0"/>
          <w:sz w:val="28"/>
          <w:szCs w:val="28"/>
          <w14:textFill>
            <w14:solidFill>
              <w14:schemeClr w14:val="tx1"/>
            </w14:solidFill>
          </w14:textFill>
        </w:rPr>
        <w:t>。</w:t>
      </w:r>
    </w:p>
    <w:p w14:paraId="220FA2A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9.</w:t>
      </w:r>
      <w:r>
        <w:rPr>
          <w:rFonts w:hint="eastAsia" w:cs="宋体" w:asciiTheme="minorEastAsia" w:hAnsiTheme="minorEastAsia"/>
          <w:color w:val="000000"/>
          <w:kern w:val="0"/>
          <w:sz w:val="28"/>
          <w:szCs w:val="28"/>
        </w:rPr>
        <w:t>工作量：设计工作量</w:t>
      </w:r>
      <w:r>
        <w:rPr>
          <w:rFonts w:cs="宋体" w:asciiTheme="minorEastAsia" w:hAnsiTheme="minorEastAsia"/>
          <w:color w:val="000000"/>
          <w:kern w:val="0"/>
          <w:sz w:val="28"/>
          <w:szCs w:val="28"/>
        </w:rPr>
        <w:t>3000</w:t>
      </w:r>
      <w:r>
        <w:rPr>
          <w:rFonts w:hint="eastAsia" w:cs="宋体" w:asciiTheme="minorEastAsia" w:hAnsiTheme="minorEastAsia"/>
          <w:color w:val="000000"/>
          <w:kern w:val="0"/>
          <w:sz w:val="28"/>
          <w:szCs w:val="28"/>
        </w:rPr>
        <w:t>米，以最终完成工作量为准。</w:t>
      </w:r>
    </w:p>
    <w:p w14:paraId="5FF334E5">
      <w:pPr>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10.</w:t>
      </w:r>
      <w:r>
        <w:rPr>
          <w:rFonts w:hint="eastAsia" w:cs="宋体" w:asciiTheme="minorEastAsia" w:hAnsiTheme="minorEastAsia"/>
          <w:color w:val="000000"/>
          <w:kern w:val="0"/>
          <w:sz w:val="28"/>
          <w:szCs w:val="28"/>
        </w:rPr>
        <w:t>工期：2025年</w:t>
      </w:r>
      <w:r>
        <w:rPr>
          <w:rFonts w:cs="宋体" w:asciiTheme="minorEastAsia" w:hAnsiTheme="minorEastAsia"/>
          <w:color w:val="000000"/>
          <w:kern w:val="0"/>
          <w:sz w:val="28"/>
          <w:szCs w:val="28"/>
        </w:rPr>
        <w:t>12</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31</w:t>
      </w:r>
      <w:r>
        <w:rPr>
          <w:rFonts w:hint="eastAsia" w:cs="宋体" w:asciiTheme="minorEastAsia" w:hAnsiTheme="minorEastAsia"/>
          <w:color w:val="000000"/>
          <w:kern w:val="0"/>
          <w:sz w:val="28"/>
          <w:szCs w:val="28"/>
        </w:rPr>
        <w:t>日前完结。</w:t>
      </w:r>
    </w:p>
    <w:p w14:paraId="2F70782E">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三、需要说明的问题</w:t>
      </w:r>
    </w:p>
    <w:p w14:paraId="73F9C6E3">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1、施工单位自行联系占地事宜；</w:t>
      </w:r>
    </w:p>
    <w:p w14:paraId="3B5C62A1">
      <w:pPr>
        <w:widowControl/>
        <w:shd w:val="clear" w:color="auto" w:fill="FFFFFF"/>
        <w:adjustRightInd w:val="0"/>
        <w:snapToGrid w:val="0"/>
        <w:spacing w:line="360" w:lineRule="auto"/>
        <w:ind w:firstLine="482"/>
        <w:jc w:val="left"/>
        <w:rPr>
          <w:rFonts w:cs="宋体" w:asciiTheme="minorEastAsia" w:hAnsiTheme="minorEastAsia"/>
          <w:color w:val="000000"/>
          <w:sz w:val="28"/>
          <w:szCs w:val="28"/>
        </w:rPr>
      </w:pPr>
      <w:r>
        <w:rPr>
          <w:rFonts w:hint="eastAsia" w:asciiTheme="minorEastAsia" w:hAnsiTheme="minorEastAsia"/>
          <w:color w:val="000000"/>
          <w:sz w:val="28"/>
          <w:szCs w:val="28"/>
        </w:rPr>
        <w:t>2、</w:t>
      </w:r>
      <w:r>
        <w:rPr>
          <w:rFonts w:hint="eastAsia" w:cs="宋体" w:asciiTheme="minorEastAsia" w:hAnsiTheme="minor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sz w:val="28"/>
          <w:szCs w:val="28"/>
        </w:rPr>
        <w:t>本工程施工承包包括生产准备、设备运输、钻机安装与拆卸、钻进、护壁、取芯、校正孔深、测斜、填写班报表、简易水文观测、封孔、</w:t>
      </w:r>
      <w:r>
        <w:rPr>
          <w:rFonts w:hint="eastAsia" w:asciiTheme="minorEastAsia" w:hAnsiTheme="minorEastAsia"/>
          <w:color w:val="000000"/>
          <w:sz w:val="28"/>
          <w:szCs w:val="28"/>
        </w:rPr>
        <w:t>水、电、</w:t>
      </w:r>
      <w:r>
        <w:rPr>
          <w:rFonts w:hint="eastAsia" w:cs="宋体" w:asciiTheme="minorEastAsia" w:hAnsiTheme="minorEastAsia"/>
          <w:color w:val="000000"/>
          <w:sz w:val="28"/>
          <w:szCs w:val="28"/>
        </w:rPr>
        <w:t>清理钻具、移至新点等全部由中标方负责并承担全部费用。</w:t>
      </w:r>
    </w:p>
    <w:p w14:paraId="36AC65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、食宿自行解决；</w:t>
      </w:r>
    </w:p>
    <w:p w14:paraId="68F78AD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、安全责任自负；</w:t>
      </w:r>
    </w:p>
    <w:p w14:paraId="033234B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、质量责任自行承担；</w:t>
      </w:r>
    </w:p>
    <w:p w14:paraId="32DD93CB">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、因正常施工外造成的与牧民纠纷责任由成交方承担。</w:t>
      </w:r>
    </w:p>
    <w:p w14:paraId="1AB8FF97">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四、内蒙古自治区阿鲁科尔沁旗白音温都铜多金属矿普查钻探工程施工项目比选方案应包含的内容：</w:t>
      </w:r>
    </w:p>
    <w:p w14:paraId="2CC6417B">
      <w:pPr>
        <w:adjustRightInd w:val="0"/>
        <w:snapToGrid w:val="0"/>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1、资格要求材料</w:t>
      </w:r>
    </w:p>
    <w:p w14:paraId="34D1C473">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单位负责人为同一人或者存在直接控股、管理关系供应商，不得同时参加本次比选活动。</w:t>
      </w:r>
    </w:p>
    <w:p w14:paraId="677D9504">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3.</w:t>
      </w:r>
      <w:r>
        <w:rPr>
          <w:rFonts w:hint="eastAsia" w:cs="宋体" w:asciiTheme="minorEastAsia" w:hAnsiTheme="minorEastAsia"/>
          <w:color w:val="000000"/>
          <w:kern w:val="0"/>
          <w:sz w:val="28"/>
          <w:szCs w:val="28"/>
        </w:rPr>
        <w:t>参选人近三年（202</w:t>
      </w:r>
      <w:r>
        <w:rPr>
          <w:rFonts w:cs="宋体" w:asciiTheme="minorEastAsia" w:hAnsiTheme="minorEastAsia"/>
          <w:color w:val="000000"/>
          <w:kern w:val="0"/>
          <w:sz w:val="28"/>
          <w:szCs w:val="28"/>
        </w:rPr>
        <w:t>2</w:t>
      </w:r>
      <w:r>
        <w:rPr>
          <w:rFonts w:hint="eastAsia" w:cs="宋体" w:asciiTheme="minorEastAsia" w:hAnsiTheme="minorEastAsia"/>
          <w:color w:val="000000"/>
          <w:kern w:val="0"/>
          <w:sz w:val="28"/>
          <w:szCs w:val="28"/>
        </w:rPr>
        <w:t>年</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月</w:t>
      </w:r>
      <w:r>
        <w:rPr>
          <w:rFonts w:cs="宋体" w:asciiTheme="minorEastAsia" w:hAnsiTheme="minorEastAsia"/>
          <w:color w:val="000000"/>
          <w:kern w:val="0"/>
          <w:sz w:val="28"/>
          <w:szCs w:val="28"/>
        </w:rPr>
        <w:t>1</w:t>
      </w:r>
      <w:r>
        <w:rPr>
          <w:rFonts w:hint="eastAsia" w:cs="宋体" w:asciiTheme="minorEastAsia" w:hAnsiTheme="minorEastAsia"/>
          <w:color w:val="000000"/>
          <w:kern w:val="0"/>
          <w:sz w:val="28"/>
          <w:szCs w:val="28"/>
        </w:rPr>
        <w:t>日至今）无重大安全事故或重大质量事故及近三年每年无两起及以上一般事故。</w:t>
      </w:r>
    </w:p>
    <w:p w14:paraId="4AFF3F01">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4.</w:t>
      </w:r>
      <w:r>
        <w:rPr>
          <w:rFonts w:hint="eastAsia" w:cs="宋体" w:asciiTheme="minorEastAsia" w:hAnsiTheme="minorEastAsia"/>
          <w:color w:val="000000"/>
          <w:kern w:val="0"/>
          <w:sz w:val="28"/>
          <w:szCs w:val="28"/>
        </w:rPr>
        <w:t>参选人为未被列入“信用中国”网站</w:t>
      </w:r>
      <w:r>
        <w:rPr>
          <w:rFonts w:cs="宋体" w:asciiTheme="minorEastAsia" w:hAnsiTheme="minorEastAsia"/>
          <w:color w:val="000000"/>
          <w:kern w:val="0"/>
          <w:sz w:val="28"/>
          <w:szCs w:val="28"/>
        </w:rPr>
        <w:t>(www.creditchina.gov.cn)</w:t>
      </w:r>
      <w:r>
        <w:rPr>
          <w:rFonts w:hint="eastAsia" w:cs="宋体" w:asciiTheme="minorEastAsia" w:hAnsiTheme="minorEastAsia"/>
          <w:color w:val="000000"/>
          <w:kern w:val="0"/>
          <w:sz w:val="28"/>
          <w:szCs w:val="28"/>
        </w:rPr>
        <w:t>信用失信被执行人、重大税收违法失信主体。</w:t>
      </w:r>
    </w:p>
    <w:p w14:paraId="4B5EDDED">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5.具有履行合同所必须的设备和专业技术能力</w:t>
      </w:r>
      <w:r>
        <w:rPr>
          <w:rFonts w:hint="eastAsia" w:cs="宋体" w:asciiTheme="minorEastAsia" w:hAnsiTheme="minorEastAsia"/>
          <w:color w:val="000000"/>
          <w:kern w:val="0"/>
          <w:sz w:val="28"/>
          <w:szCs w:val="28"/>
        </w:rPr>
        <w:t>。</w:t>
      </w:r>
    </w:p>
    <w:p w14:paraId="0684FCA6">
      <w:pPr>
        <w:adjustRightInd w:val="0"/>
        <w:snapToGrid w:val="0"/>
        <w:spacing w:line="360" w:lineRule="auto"/>
        <w:ind w:firstLine="560"/>
        <w:rPr>
          <w:rFonts w:cs="宋体" w:asciiTheme="minorEastAsia" w:hAnsiTheme="minorEastAsia"/>
          <w:color w:val="000000"/>
          <w:kern w:val="0"/>
          <w:sz w:val="28"/>
          <w:szCs w:val="28"/>
        </w:rPr>
      </w:pPr>
      <w:r>
        <w:rPr>
          <w:rFonts w:cs="宋体" w:asciiTheme="minorEastAsia" w:hAnsiTheme="minorEastAsia"/>
          <w:color w:val="000000"/>
          <w:kern w:val="0"/>
          <w:sz w:val="28"/>
          <w:szCs w:val="28"/>
        </w:rPr>
        <w:t>6.本次</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不接受联合体。</w:t>
      </w:r>
    </w:p>
    <w:p w14:paraId="4503CAB0">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2、商务部分（</w:t>
      </w:r>
      <w:r>
        <w:rPr>
          <w:rFonts w:cs="宋体" w:asciiTheme="minorEastAsia" w:hAnsiTheme="minorEastAsia"/>
          <w:color w:val="000000"/>
          <w:kern w:val="0"/>
          <w:sz w:val="28"/>
          <w:szCs w:val="28"/>
        </w:rPr>
        <w:t>40</w:t>
      </w:r>
      <w:r>
        <w:rPr>
          <w:rFonts w:hint="eastAsia" w:cs="宋体" w:asciiTheme="minorEastAsia" w:hAnsiTheme="minorEastAsia"/>
          <w:color w:val="000000"/>
          <w:kern w:val="0"/>
          <w:sz w:val="28"/>
          <w:szCs w:val="28"/>
        </w:rPr>
        <w:t>分）</w:t>
      </w:r>
    </w:p>
    <w:p w14:paraId="3F5D7F98">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营业执照复印件（盖红章）；</w:t>
      </w:r>
    </w:p>
    <w:p w14:paraId="3DDF560A">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2.安全生产许可证（1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272E5D34">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3.法定代表人身份证复印件（盖红章）或授权委托书；</w:t>
      </w:r>
    </w:p>
    <w:p w14:paraId="10759A6D">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施工人员具备特种作业操作证（1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73757826">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5.</w:t>
      </w:r>
      <w:r>
        <w:rPr>
          <w:rFonts w:hint="eastAsia" w:cs="宋体" w:asciiTheme="minorEastAsia" w:hAnsiTheme="minorEastAsia"/>
          <w:color w:val="000000"/>
          <w:kern w:val="0"/>
          <w:sz w:val="28"/>
          <w:szCs w:val="28"/>
        </w:rPr>
        <w:t>拟投入设备及人员（1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3CC0BCF3">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6</w:t>
      </w:r>
      <w:r>
        <w:rPr>
          <w:rFonts w:hint="eastAsia" w:cs="宋体" w:asciiTheme="minorEastAsia" w:hAnsiTheme="minorEastAsia"/>
          <w:color w:val="000000"/>
          <w:kern w:val="0"/>
          <w:sz w:val="28"/>
          <w:szCs w:val="28"/>
        </w:rPr>
        <w:t>.质量工期承诺书（1</w:t>
      </w:r>
      <w:r>
        <w:rPr>
          <w:rFonts w:cs="宋体" w:asciiTheme="minorEastAsia" w:hAnsiTheme="minorEastAsia"/>
          <w:color w:val="000000"/>
          <w:kern w:val="0"/>
          <w:sz w:val="28"/>
          <w:szCs w:val="28"/>
        </w:rPr>
        <w:t>0</w:t>
      </w:r>
      <w:r>
        <w:rPr>
          <w:rFonts w:hint="eastAsia" w:cs="宋体" w:asciiTheme="minorEastAsia" w:hAnsiTheme="minorEastAsia"/>
          <w:color w:val="000000"/>
          <w:kern w:val="0"/>
          <w:sz w:val="28"/>
          <w:szCs w:val="28"/>
        </w:rPr>
        <w:t>分）；</w:t>
      </w:r>
    </w:p>
    <w:p w14:paraId="08D70215">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7</w:t>
      </w:r>
      <w:r>
        <w:rPr>
          <w:rFonts w:hint="eastAsia" w:cs="宋体" w:asciiTheme="minorEastAsia" w:hAnsiTheme="minorEastAsia"/>
          <w:color w:val="000000"/>
          <w:kern w:val="0"/>
          <w:sz w:val="28"/>
          <w:szCs w:val="28"/>
        </w:rPr>
        <w:t>.指定联系人及联系方式。</w:t>
      </w:r>
    </w:p>
    <w:p w14:paraId="77FD1B8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3、报价部分（</w:t>
      </w:r>
      <w:r>
        <w:rPr>
          <w:rFonts w:cs="宋体" w:asciiTheme="minorEastAsia" w:hAnsiTheme="minorEastAsia"/>
          <w:color w:val="000000"/>
          <w:kern w:val="0"/>
          <w:sz w:val="28"/>
          <w:szCs w:val="28"/>
        </w:rPr>
        <w:t>60</w:t>
      </w:r>
      <w:r>
        <w:rPr>
          <w:rFonts w:hint="eastAsia" w:cs="宋体" w:asciiTheme="minorEastAsia" w:hAnsiTheme="minorEastAsia"/>
          <w:color w:val="000000"/>
          <w:kern w:val="0"/>
          <w:sz w:val="28"/>
          <w:szCs w:val="28"/>
        </w:rPr>
        <w:t>分）</w:t>
      </w:r>
    </w:p>
    <w:p w14:paraId="5F3808D9">
      <w:pPr>
        <w:widowControl/>
        <w:shd w:val="clear" w:color="auto" w:fill="FFFFFF"/>
        <w:adjustRightInd w:val="0"/>
        <w:snapToGri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1.报价单（后附格式）；</w:t>
      </w:r>
    </w:p>
    <w:p w14:paraId="670620F1">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计算方法：</w:t>
      </w:r>
      <w:r>
        <w:rPr>
          <w:rFonts w:cs="宋体" w:asciiTheme="minorEastAsia" w:hAnsiTheme="minorEastAsia"/>
          <w:color w:val="000000"/>
          <w:kern w:val="0"/>
          <w:sz w:val="28"/>
          <w:szCs w:val="28"/>
        </w:rPr>
        <w:t>报价得分=（评审基准价/</w:t>
      </w:r>
      <w:r>
        <w:rPr>
          <w:rFonts w:hint="eastAsia" w:cs="宋体" w:asciiTheme="minorEastAsia" w:hAnsiTheme="minorEastAsia"/>
          <w:color w:val="000000"/>
          <w:kern w:val="0"/>
          <w:sz w:val="28"/>
          <w:szCs w:val="28"/>
        </w:rPr>
        <w:t>报价人</w:t>
      </w:r>
      <w:r>
        <w:rPr>
          <w:rFonts w:cs="宋体" w:asciiTheme="minorEastAsia" w:hAnsiTheme="minorEastAsia"/>
          <w:color w:val="000000"/>
          <w:kern w:val="0"/>
          <w:sz w:val="28"/>
          <w:szCs w:val="28"/>
        </w:rPr>
        <w:t>报价）×价格权值×100</w:t>
      </w:r>
    </w:p>
    <w:p w14:paraId="55097B66">
      <w:pPr>
        <w:widowControl/>
        <w:adjustRightInd w:val="0"/>
        <w:snapToGrid w:val="0"/>
        <w:spacing w:line="360" w:lineRule="auto"/>
        <w:ind w:firstLine="420" w:firstLineChars="150"/>
        <w:rPr>
          <w:rFonts w:cs="宋体" w:asciiTheme="minorEastAsia" w:hAnsiTheme="minorEastAsia"/>
          <w:color w:val="000000"/>
          <w:kern w:val="0"/>
          <w:sz w:val="28"/>
          <w:szCs w:val="28"/>
        </w:rPr>
      </w:pPr>
      <w:r>
        <w:rPr>
          <w:rFonts w:cs="宋体" w:asciiTheme="minorEastAsia" w:hAnsiTheme="minorEastAsia"/>
          <w:color w:val="000000"/>
          <w:kern w:val="0"/>
          <w:sz w:val="28"/>
          <w:szCs w:val="28"/>
        </w:rPr>
        <w:t>评审基准价是指满足</w:t>
      </w:r>
      <w:r>
        <w:rPr>
          <w:rFonts w:hint="eastAsia" w:cs="宋体" w:asciiTheme="minorEastAsia" w:hAnsiTheme="minorEastAsia"/>
          <w:color w:val="000000"/>
          <w:kern w:val="0"/>
          <w:sz w:val="28"/>
          <w:szCs w:val="28"/>
        </w:rPr>
        <w:t>比选</w:t>
      </w:r>
      <w:r>
        <w:rPr>
          <w:rFonts w:cs="宋体" w:asciiTheme="minorEastAsia" w:hAnsiTheme="minorEastAsia"/>
          <w:color w:val="000000"/>
          <w:kern w:val="0"/>
          <w:sz w:val="28"/>
          <w:szCs w:val="28"/>
        </w:rPr>
        <w:t>要求且投标价格最低的投标报价</w:t>
      </w:r>
    </w:p>
    <w:p w14:paraId="52A39727">
      <w:pPr>
        <w:widowControl/>
        <w:adjustRightInd w:val="0"/>
        <w:snapToGrid w:val="0"/>
        <w:spacing w:line="360" w:lineRule="auto"/>
        <w:ind w:firstLine="562" w:firstLineChars="200"/>
        <w:jc w:val="left"/>
        <w:rPr>
          <w:rFonts w:cs="宋体" w:asciiTheme="minorEastAsia" w:hAnsiTheme="minorEastAsia"/>
          <w:color w:val="000000"/>
          <w:kern w:val="0"/>
          <w:sz w:val="28"/>
          <w:szCs w:val="28"/>
        </w:rPr>
      </w:pPr>
      <w:bookmarkStart w:id="0" w:name="OLE_LINK1"/>
      <w:r>
        <w:rPr>
          <w:rFonts w:hint="eastAsia" w:ascii="宋体" w:hAnsi="宋体" w:eastAsia="宋体" w:cs="宋体"/>
          <w:b/>
          <w:color w:val="000000"/>
          <w:kern w:val="0"/>
          <w:sz w:val="28"/>
          <w:szCs w:val="28"/>
        </w:rPr>
        <w:t>比选现场需提供营业执照、安全生产许可证原件进行核验。</w:t>
      </w:r>
      <w:bookmarkEnd w:id="0"/>
    </w:p>
    <w:p w14:paraId="7B5395F2">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六、</w:t>
      </w:r>
      <w:r>
        <w:rPr>
          <w:rFonts w:hint="eastAsia" w:cs="宋体" w:asciiTheme="minorEastAsia" w:hAnsiTheme="minorEastAsia"/>
          <w:kern w:val="0"/>
          <w:sz w:val="28"/>
          <w:szCs w:val="28"/>
        </w:rPr>
        <w:t>接受比选方案时间：</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31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，可送达或邮寄至赤峰市新城区王府大街东段地勘十院卢志岩收，方案一式五份，密封并标明</w:t>
      </w:r>
      <w:r>
        <w:rPr>
          <w:color w:val="000000" w:themeColor="text1"/>
          <w:sz w:val="28"/>
          <w:szCs w:val="28"/>
          <w14:textFill>
            <w14:solidFill>
              <w14:schemeClr w14:val="tx1"/>
            </w14:solidFill>
          </w14:textFill>
        </w:rPr>
        <w:t>2025</w:t>
      </w: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31</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15</w:t>
      </w:r>
      <w:r>
        <w:rPr>
          <w:rFonts w:hint="eastAsia"/>
          <w:color w:val="000000" w:themeColor="text1"/>
          <w:sz w:val="28"/>
          <w:szCs w:val="28"/>
          <w14:textFill>
            <w14:solidFill>
              <w14:schemeClr w14:val="tx1"/>
            </w14:solidFill>
          </w14:textFill>
        </w:rPr>
        <w:t>时3</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分前</w:t>
      </w:r>
      <w:r>
        <w:rPr>
          <w:rFonts w:hint="eastAsia" w:cs="宋体" w:asciiTheme="minorEastAsia" w:hAnsiTheme="minorEastAsia"/>
          <w:kern w:val="0"/>
          <w:sz w:val="28"/>
          <w:szCs w:val="28"/>
        </w:rPr>
        <w:t>不得启封。</w:t>
      </w:r>
    </w:p>
    <w:p w14:paraId="6167356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七、联系方式</w:t>
      </w:r>
    </w:p>
    <w:p w14:paraId="6E536B9C">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招标人：内蒙古第十地质矿产勘查开发有限责任公司</w:t>
      </w:r>
    </w:p>
    <w:p w14:paraId="624E2D8A">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地址：赤峰市松山区王府大街东段地勘十院</w:t>
      </w:r>
    </w:p>
    <w:p w14:paraId="78CD2788">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联系人：卢志岩</w:t>
      </w:r>
    </w:p>
    <w:p w14:paraId="4EB67059">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电话：</w:t>
      </w:r>
      <w:r>
        <w:rPr>
          <w:rFonts w:cs="宋体" w:asciiTheme="minorEastAsia" w:hAnsiTheme="minorEastAsia"/>
          <w:color w:val="000000"/>
          <w:kern w:val="0"/>
          <w:sz w:val="28"/>
          <w:szCs w:val="28"/>
        </w:rPr>
        <w:t xml:space="preserve">0476-5952139         </w:t>
      </w:r>
    </w:p>
    <w:p w14:paraId="511DE9A1">
      <w:pPr>
        <w:widowControl/>
        <w:shd w:val="clear" w:color="auto" w:fill="FFFFFF"/>
        <w:adjustRightInd w:val="0"/>
        <w:snapToGrid w:val="0"/>
        <w:spacing w:line="360" w:lineRule="auto"/>
        <w:ind w:firstLine="48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电子信箱：</w:t>
      </w:r>
      <w:r>
        <w:rPr>
          <w:rFonts w:cs="宋体" w:asciiTheme="minorEastAsia" w:hAnsiTheme="minorEastAsia"/>
          <w:color w:val="000000"/>
          <w:kern w:val="0"/>
          <w:sz w:val="28"/>
          <w:szCs w:val="28"/>
        </w:rPr>
        <w:t>442121016</w:t>
      </w:r>
      <w:r>
        <w:rPr>
          <w:rFonts w:hint="eastAsia" w:cs="宋体" w:asciiTheme="minorEastAsia" w:hAnsiTheme="minorEastAsia"/>
          <w:color w:val="000000"/>
          <w:kern w:val="0"/>
          <w:sz w:val="28"/>
          <w:szCs w:val="28"/>
        </w:rPr>
        <w:t>@qq.com</w:t>
      </w:r>
    </w:p>
    <w:p w14:paraId="6551B5CD">
      <w:pPr>
        <w:widowControl/>
        <w:shd w:val="clear" w:color="auto" w:fill="FFFFFF"/>
        <w:adjustRightInd w:val="0"/>
        <w:snapToGrid w:val="0"/>
        <w:spacing w:line="360" w:lineRule="auto"/>
        <w:ind w:firstLine="2161" w:firstLineChars="772"/>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内蒙古第十地质矿产勘查开发有限责任公司</w:t>
      </w:r>
    </w:p>
    <w:p w14:paraId="50FE6022">
      <w:pPr>
        <w:widowControl/>
        <w:shd w:val="clear" w:color="auto" w:fill="FFFFFF"/>
        <w:adjustRightInd w:val="0"/>
        <w:snapToGrid w:val="0"/>
        <w:spacing w:line="360" w:lineRule="auto"/>
        <w:ind w:firstLine="5101" w:firstLineChars="1822"/>
        <w:jc w:val="left"/>
        <w:rPr>
          <w:rFonts w:cs="宋体" w:asciiTheme="minorEastAsia" w:hAnsiTheme="minorEastAsia"/>
          <w:kern w:val="0"/>
          <w:sz w:val="28"/>
          <w:szCs w:val="28"/>
        </w:rPr>
      </w:pPr>
      <w:r>
        <w:rPr>
          <w:rFonts w:cs="宋体" w:asciiTheme="minorEastAsia" w:hAnsiTheme="minorEastAsia"/>
          <w:kern w:val="0"/>
          <w:sz w:val="28"/>
          <w:szCs w:val="28"/>
        </w:rPr>
        <w:t>2025</w:t>
      </w:r>
      <w:r>
        <w:rPr>
          <w:rFonts w:hint="eastAsia" w:cs="宋体" w:asciiTheme="minorEastAsia" w:hAnsiTheme="minorEastAsia"/>
          <w:kern w:val="0"/>
          <w:sz w:val="28"/>
          <w:szCs w:val="28"/>
        </w:rPr>
        <w:t>年</w:t>
      </w:r>
      <w:r>
        <w:rPr>
          <w:rFonts w:cs="宋体" w:asciiTheme="minorEastAsia" w:hAnsiTheme="minorEastAsia"/>
          <w:kern w:val="0"/>
          <w:sz w:val="28"/>
          <w:szCs w:val="28"/>
        </w:rPr>
        <w:t>3</w:t>
      </w:r>
      <w:r>
        <w:rPr>
          <w:rFonts w:hint="eastAsia" w:cs="宋体" w:asciiTheme="minorEastAsia" w:hAnsiTheme="minorEastAsia"/>
          <w:kern w:val="0"/>
          <w:sz w:val="28"/>
          <w:szCs w:val="28"/>
        </w:rPr>
        <w:t>月</w:t>
      </w:r>
      <w:r>
        <w:rPr>
          <w:rFonts w:cs="宋体" w:asciiTheme="minorEastAsia" w:hAnsiTheme="minorEastAsia"/>
          <w:kern w:val="0"/>
          <w:sz w:val="28"/>
          <w:szCs w:val="28"/>
        </w:rPr>
        <w:t>3</w:t>
      </w:r>
      <w:r>
        <w:rPr>
          <w:rFonts w:hint="eastAsia" w:cs="宋体" w:asciiTheme="minorEastAsia" w:hAnsiTheme="minorEastAsia"/>
          <w:kern w:val="0"/>
          <w:sz w:val="28"/>
          <w:szCs w:val="28"/>
        </w:rPr>
        <w:t>日</w:t>
      </w:r>
      <w:r>
        <w:rPr>
          <w:rFonts w:cs="宋体" w:asciiTheme="minorEastAsia" w:hAnsiTheme="minorEastAsia"/>
          <w:kern w:val="0"/>
          <w:sz w:val="28"/>
          <w:szCs w:val="28"/>
        </w:rPr>
        <w:br w:type="page"/>
      </w:r>
    </w:p>
    <w:p w14:paraId="332CE950">
      <w:pPr>
        <w:widowControl/>
        <w:jc w:val="center"/>
        <w:rPr>
          <w:color w:val="000000" w:themeColor="text1"/>
          <w:sz w:val="36"/>
          <w:szCs w:val="36"/>
          <w:lang w:val="zh-CN"/>
          <w14:textFill>
            <w14:solidFill>
              <w14:schemeClr w14:val="tx1"/>
            </w14:solidFill>
          </w14:textFill>
        </w:rPr>
      </w:pPr>
      <w:r>
        <w:rPr>
          <w:rFonts w:hint="eastAsia"/>
          <w:color w:val="000000" w:themeColor="text1"/>
          <w:sz w:val="36"/>
          <w:szCs w:val="36"/>
          <w:lang w:val="zh-CN"/>
          <w14:textFill>
            <w14:solidFill>
              <w14:schemeClr w14:val="tx1"/>
            </w14:solidFill>
          </w14:textFill>
        </w:rPr>
        <w:t>报价单</w:t>
      </w:r>
    </w:p>
    <w:p w14:paraId="49804573">
      <w:pPr>
        <w:ind w:firstLine="560"/>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项目名称：内蒙古自治区阿鲁科尔沁旗白音温都铜多金属矿普查钻探工程施工项目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3260"/>
        <w:gridCol w:w="2920"/>
      </w:tblGrid>
      <w:tr w14:paraId="0305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vAlign w:val="center"/>
          </w:tcPr>
          <w:p w14:paraId="34539EA1">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序号</w:t>
            </w:r>
          </w:p>
        </w:tc>
        <w:tc>
          <w:tcPr>
            <w:tcW w:w="2268" w:type="dxa"/>
            <w:vAlign w:val="center"/>
          </w:tcPr>
          <w:p w14:paraId="780FAB5F">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3260" w:type="dxa"/>
            <w:vAlign w:val="center"/>
          </w:tcPr>
          <w:p w14:paraId="5C7E65C6">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钻探单价（元/米）</w:t>
            </w:r>
          </w:p>
        </w:tc>
        <w:tc>
          <w:tcPr>
            <w:tcW w:w="2920" w:type="dxa"/>
            <w:vAlign w:val="center"/>
          </w:tcPr>
          <w:p w14:paraId="11624DCE">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375A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04" w:type="dxa"/>
            <w:vAlign w:val="center"/>
          </w:tcPr>
          <w:p w14:paraId="4DDE02B2">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1</w:t>
            </w:r>
          </w:p>
        </w:tc>
        <w:tc>
          <w:tcPr>
            <w:tcW w:w="2268" w:type="dxa"/>
            <w:vAlign w:val="center"/>
          </w:tcPr>
          <w:p w14:paraId="5F219F6B">
            <w:pPr>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°≤倾角≤9</w:t>
            </w:r>
            <w:r>
              <w:rPr>
                <w:color w:val="000000" w:themeColor="text1"/>
                <w:sz w:val="24"/>
                <w:szCs w:val="24"/>
                <w:lang w:val="zh-CN"/>
                <w14:textFill>
                  <w14:solidFill>
                    <w14:schemeClr w14:val="tx1"/>
                  </w14:solidFill>
                </w14:textFill>
              </w:rPr>
              <w:t>0</w:t>
            </w:r>
            <w:r>
              <w:rPr>
                <w:rFonts w:hint="eastAsia"/>
                <w:color w:val="000000" w:themeColor="text1"/>
                <w:sz w:val="24"/>
                <w:szCs w:val="24"/>
                <w:lang w:val="zh-CN"/>
                <w14:textFill>
                  <w14:solidFill>
                    <w14:schemeClr w14:val="tx1"/>
                  </w14:solidFill>
                </w14:textFill>
              </w:rPr>
              <w:t>°</w:t>
            </w:r>
          </w:p>
        </w:tc>
        <w:tc>
          <w:tcPr>
            <w:tcW w:w="3260" w:type="dxa"/>
            <w:vAlign w:val="center"/>
          </w:tcPr>
          <w:p w14:paraId="140B0FB3">
            <w:pPr>
              <w:widowControl/>
              <w:jc w:val="center"/>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 xml:space="preserve">小写（人民币）： </w:t>
            </w:r>
            <w:r>
              <w:rPr>
                <w:color w:val="000000" w:themeColor="text1"/>
                <w:sz w:val="24"/>
                <w:szCs w:val="24"/>
                <w:lang w:val="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元/米</w:t>
            </w:r>
          </w:p>
        </w:tc>
        <w:tc>
          <w:tcPr>
            <w:tcW w:w="2920" w:type="dxa"/>
            <w:vAlign w:val="center"/>
          </w:tcPr>
          <w:p w14:paraId="6213F0B4">
            <w:pPr>
              <w:widowControl/>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单价包含</w:t>
            </w:r>
            <w:r>
              <w:rPr>
                <w:rFonts w:hint="eastAsia" w:cs="宋体" w:asciiTheme="minorEastAsia" w:hAnsiTheme="minorEastAsia"/>
                <w:color w:val="000000"/>
                <w:szCs w:val="21"/>
              </w:rPr>
              <w:t>生产准备、设备运输、钻机安装与拆卸、钻进、护壁、取芯、校正孔深、测斜、填写班报表、简易水文观测、封孔、</w:t>
            </w:r>
            <w:r>
              <w:rPr>
                <w:rFonts w:hint="eastAsia" w:asciiTheme="minorEastAsia" w:hAnsiTheme="minorEastAsia"/>
                <w:color w:val="000000"/>
                <w:szCs w:val="21"/>
              </w:rPr>
              <w:t>电、</w:t>
            </w:r>
            <w:r>
              <w:rPr>
                <w:rFonts w:hint="eastAsia" w:cs="宋体" w:asciiTheme="minorEastAsia" w:hAnsiTheme="minorEastAsia"/>
                <w:color w:val="000000"/>
                <w:szCs w:val="21"/>
              </w:rPr>
              <w:t>清理钻具、移至新点等全部由中标方负责并承担全部费用</w:t>
            </w:r>
            <w:r>
              <w:rPr>
                <w:rFonts w:hint="eastAsia"/>
                <w:color w:val="000000" w:themeColor="text1"/>
                <w:szCs w:val="21"/>
                <w:lang w:val="zh-CN"/>
                <w14:textFill>
                  <w14:solidFill>
                    <w14:schemeClr w14:val="tx1"/>
                  </w14:solidFill>
                </w14:textFill>
              </w:rPr>
              <w:t>。</w:t>
            </w:r>
          </w:p>
        </w:tc>
      </w:tr>
    </w:tbl>
    <w:p w14:paraId="0A71CC44">
      <w:pPr>
        <w:widowControl/>
        <w:ind w:firstLine="560"/>
        <w:rPr>
          <w:color w:val="000000" w:themeColor="text1"/>
          <w:szCs w:val="28"/>
          <w:lang w:val="zh-CN"/>
          <w14:textFill>
            <w14:solidFill>
              <w14:schemeClr w14:val="tx1"/>
            </w14:solidFill>
          </w14:textFill>
        </w:rPr>
      </w:pPr>
    </w:p>
    <w:p w14:paraId="2C581C0E">
      <w:pPr>
        <w:widowControl/>
        <w:ind w:left="3220"/>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供应商名称（盖章）：</w:t>
      </w:r>
    </w:p>
    <w:p w14:paraId="6B4698CE">
      <w:pPr>
        <w:widowControl/>
        <w:ind w:left="3220"/>
        <w:rPr>
          <w:color w:val="000000" w:themeColor="text1"/>
          <w:sz w:val="28"/>
          <w:szCs w:val="28"/>
          <w:lang w:val="zh-CN"/>
          <w14:textFill>
            <w14:solidFill>
              <w14:schemeClr w14:val="tx1"/>
            </w14:solidFill>
          </w14:textFill>
        </w:rPr>
      </w:pPr>
    </w:p>
    <w:p w14:paraId="2F01AF24">
      <w:pPr>
        <w:widowControl/>
        <w:ind w:left="3220"/>
      </w:pPr>
      <w:r>
        <w:rPr>
          <w:rFonts w:hint="eastAsia"/>
          <w:color w:val="000000" w:themeColor="text1"/>
          <w:sz w:val="28"/>
          <w:szCs w:val="28"/>
          <w:lang w:val="zh-CN"/>
          <w14:textFill>
            <w14:solidFill>
              <w14:schemeClr w14:val="tx1"/>
            </w14:solidFill>
          </w14:textFill>
        </w:rPr>
        <w:t>日期：</w:t>
      </w:r>
      <w:r>
        <w:rPr>
          <w:color w:val="000000" w:themeColor="text1"/>
          <w:sz w:val="28"/>
          <w:szCs w:val="28"/>
          <w:lang w:val="zh-CN"/>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85B2C"/>
    <w:rsid w:val="0014688C"/>
    <w:rsid w:val="001675ED"/>
    <w:rsid w:val="001760D4"/>
    <w:rsid w:val="001A1712"/>
    <w:rsid w:val="00213756"/>
    <w:rsid w:val="002307B4"/>
    <w:rsid w:val="002801C7"/>
    <w:rsid w:val="002E6157"/>
    <w:rsid w:val="00310D78"/>
    <w:rsid w:val="0032152C"/>
    <w:rsid w:val="003328D8"/>
    <w:rsid w:val="00341E26"/>
    <w:rsid w:val="003423F6"/>
    <w:rsid w:val="00364D54"/>
    <w:rsid w:val="003922B0"/>
    <w:rsid w:val="003A4AA7"/>
    <w:rsid w:val="004808ED"/>
    <w:rsid w:val="004A278B"/>
    <w:rsid w:val="005875AF"/>
    <w:rsid w:val="006279DC"/>
    <w:rsid w:val="00654D68"/>
    <w:rsid w:val="00667FA4"/>
    <w:rsid w:val="006A7C1E"/>
    <w:rsid w:val="00781537"/>
    <w:rsid w:val="00781674"/>
    <w:rsid w:val="008218AF"/>
    <w:rsid w:val="0082202D"/>
    <w:rsid w:val="00861709"/>
    <w:rsid w:val="00885B8E"/>
    <w:rsid w:val="0089333F"/>
    <w:rsid w:val="008D018E"/>
    <w:rsid w:val="0092606A"/>
    <w:rsid w:val="0093396C"/>
    <w:rsid w:val="009504FE"/>
    <w:rsid w:val="009662A9"/>
    <w:rsid w:val="00976F95"/>
    <w:rsid w:val="009A4EA5"/>
    <w:rsid w:val="009B3C95"/>
    <w:rsid w:val="009C5227"/>
    <w:rsid w:val="009E71D3"/>
    <w:rsid w:val="009F6D48"/>
    <w:rsid w:val="00A01738"/>
    <w:rsid w:val="00A320A2"/>
    <w:rsid w:val="00A45CB3"/>
    <w:rsid w:val="00A73D90"/>
    <w:rsid w:val="00AC2989"/>
    <w:rsid w:val="00AF32D4"/>
    <w:rsid w:val="00B54A46"/>
    <w:rsid w:val="00B8421E"/>
    <w:rsid w:val="00BD16EF"/>
    <w:rsid w:val="00BF13C9"/>
    <w:rsid w:val="00BF553C"/>
    <w:rsid w:val="00C07DE2"/>
    <w:rsid w:val="00CA604E"/>
    <w:rsid w:val="00CB44E7"/>
    <w:rsid w:val="00CE31AD"/>
    <w:rsid w:val="00CF2E07"/>
    <w:rsid w:val="00D02ED2"/>
    <w:rsid w:val="00D33010"/>
    <w:rsid w:val="00D52190"/>
    <w:rsid w:val="00D617BC"/>
    <w:rsid w:val="00D63C4B"/>
    <w:rsid w:val="00DF255A"/>
    <w:rsid w:val="00DF5F58"/>
    <w:rsid w:val="00E25FBE"/>
    <w:rsid w:val="00F0249C"/>
    <w:rsid w:val="00F216CD"/>
    <w:rsid w:val="00F30D74"/>
    <w:rsid w:val="00F40C71"/>
    <w:rsid w:val="00FB63B6"/>
    <w:rsid w:val="00FC72DA"/>
    <w:rsid w:val="00FF73A0"/>
    <w:rsid w:val="094D4FBC"/>
    <w:rsid w:val="244B2BE9"/>
    <w:rsid w:val="5EE4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2572</Words>
  <Characters>2745</Characters>
  <Lines>20</Lines>
  <Paragraphs>5</Paragraphs>
  <TotalTime>58</TotalTime>
  <ScaleCrop>false</ScaleCrop>
  <LinksUpToDate>false</LinksUpToDate>
  <CharactersWithSpaces>2762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吴佳乐</cp:lastModifiedBy>
  <dcterms:modified xsi:type="dcterms:W3CDTF">2025-07-04T06:35:40Z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eyJoZGlkIjoiZmUzMDgwZTIyZWJhZTE0NzU1ZDUyMzZhZWE5YTg0MDUiLCJ1c2VySWQiOiI3ODcxODUwOTkifQ==</vt:lpwstr>
  </property>
  <property fmtid="{D5CDD505-2E9C-101B-9397-08002B2CF9AE}" pid="3" name="KSOProductBuildVer">
    <vt:lpwstr>2052-12.1.0.21541</vt:lpwstr>
  </property>
  <property fmtid="{D5CDD505-2E9C-101B-9397-08002B2CF9AE}" pid="4" name="ICV">
    <vt:lpwstr>A1412068FDAE463CAC76BF23A2056264_12</vt:lpwstr>
  </property>
</Properties>
</file>